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2" w:rsidRPr="00180D72" w:rsidRDefault="00180D72" w:rsidP="00180D72">
      <w:pPr>
        <w:widowControl w:val="0"/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color w:val="000000" w:themeColor="text1"/>
          <w:sz w:val="24"/>
          <w:szCs w:val="28"/>
        </w:rPr>
        <w:t>Управление образования администрации города Хабаровска</w:t>
      </w:r>
    </w:p>
    <w:p w:rsidR="00180D72" w:rsidRPr="00180D72" w:rsidRDefault="00180D72" w:rsidP="00180D72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b/>
          <w:color w:val="000000" w:themeColor="text1"/>
          <w:sz w:val="24"/>
          <w:szCs w:val="28"/>
        </w:rPr>
        <w:t>Муниципальное автономное общеобразовательное учреждение г. Хабаровска</w:t>
      </w:r>
    </w:p>
    <w:p w:rsidR="00180D72" w:rsidRPr="00180D72" w:rsidRDefault="00180D72" w:rsidP="00180D72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b/>
          <w:color w:val="000000" w:themeColor="text1"/>
          <w:sz w:val="24"/>
          <w:szCs w:val="28"/>
        </w:rPr>
        <w:t>«Школа МЧС»</w:t>
      </w:r>
    </w:p>
    <w:p w:rsidR="00180D72" w:rsidRPr="00180D72" w:rsidRDefault="00180D72" w:rsidP="00180D72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color w:val="000000" w:themeColor="text1"/>
          <w:sz w:val="24"/>
          <w:szCs w:val="28"/>
        </w:rPr>
        <w:t>ОКПО 88491431, ОГРН 1082722008555 ИНН/КПП 2722076860 / 272201001</w:t>
      </w:r>
    </w:p>
    <w:p w:rsidR="00180D72" w:rsidRPr="00180D72" w:rsidRDefault="00180D72" w:rsidP="00180D72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  <w:lang w:val="en-US"/>
        </w:rPr>
      </w:pPr>
      <w:r w:rsidRPr="00180D72">
        <w:rPr>
          <w:rFonts w:eastAsia="Calibri" w:cs="Times New Roman"/>
          <w:color w:val="000000" w:themeColor="text1"/>
          <w:sz w:val="24"/>
          <w:szCs w:val="28"/>
        </w:rPr>
        <w:t>тел</w:t>
      </w:r>
      <w:r w:rsidRPr="00180D72">
        <w:rPr>
          <w:rFonts w:eastAsia="Calibri" w:cs="Times New Roman"/>
          <w:color w:val="000000" w:themeColor="text1"/>
          <w:sz w:val="24"/>
          <w:szCs w:val="28"/>
          <w:lang w:val="en-US"/>
        </w:rPr>
        <w:t>. 57-40-98, e-mail: school.mchs@mail.ru, http://khv-sh3.ru/</w:t>
      </w:r>
    </w:p>
    <w:p w:rsidR="00180D72" w:rsidRPr="00180D72" w:rsidRDefault="00180D72" w:rsidP="00180D72">
      <w:pPr>
        <w:widowControl w:val="0"/>
        <w:spacing w:after="0"/>
        <w:ind w:firstLine="0"/>
        <w:jc w:val="center"/>
        <w:rPr>
          <w:rFonts w:eastAsiaTheme="minorEastAsia" w:cs="Times New Roman"/>
          <w:color w:val="000000" w:themeColor="text1"/>
          <w:sz w:val="24"/>
          <w:szCs w:val="28"/>
        </w:rPr>
      </w:pPr>
      <w:r w:rsidRPr="00180D72">
        <w:rPr>
          <w:rFonts w:eastAsia="Calibri" w:cs="Times New Roman"/>
          <w:color w:val="000000" w:themeColor="text1"/>
          <w:sz w:val="24"/>
          <w:szCs w:val="28"/>
        </w:rPr>
        <w:t xml:space="preserve">680011, город Хабаровск, ул. </w:t>
      </w:r>
      <w:proofErr w:type="gramStart"/>
      <w:r w:rsidRPr="00180D72">
        <w:rPr>
          <w:rFonts w:eastAsia="Calibri" w:cs="Times New Roman"/>
          <w:color w:val="000000" w:themeColor="text1"/>
          <w:sz w:val="24"/>
          <w:szCs w:val="28"/>
        </w:rPr>
        <w:t>Забайкальская</w:t>
      </w:r>
      <w:proofErr w:type="gramEnd"/>
      <w:r w:rsidRPr="00180D72">
        <w:rPr>
          <w:rFonts w:eastAsia="Calibri" w:cs="Times New Roman"/>
          <w:color w:val="000000" w:themeColor="text1"/>
          <w:sz w:val="24"/>
          <w:szCs w:val="28"/>
        </w:rPr>
        <w:t>, д. 7</w:t>
      </w:r>
    </w:p>
    <w:p w:rsidR="00180D72" w:rsidRPr="00180D72" w:rsidRDefault="00180D72" w:rsidP="00180D72">
      <w:pPr>
        <w:pStyle w:val="3"/>
        <w:keepNext w:val="0"/>
        <w:keepLines w:val="0"/>
        <w:widowControl w:val="0"/>
        <w:spacing w:line="240" w:lineRule="auto"/>
        <w:rPr>
          <w:bCs/>
          <w:color w:val="000000" w:themeColor="text1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0D72" w:rsidRPr="00180D72" w:rsidTr="00C33649">
        <w:tc>
          <w:tcPr>
            <w:tcW w:w="2500" w:type="pct"/>
            <w:hideMark/>
          </w:tcPr>
          <w:p w:rsidR="00180D72" w:rsidRPr="00180D72" w:rsidRDefault="00180D72" w:rsidP="00180D72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proofErr w:type="gramStart"/>
            <w:r w:rsidRPr="00180D72">
              <w:rPr>
                <w:b/>
                <w:color w:val="000000" w:themeColor="text1"/>
              </w:rPr>
              <w:t>ПРИНЯТ</w:t>
            </w:r>
            <w:proofErr w:type="gramEnd"/>
          </w:p>
          <w:p w:rsidR="00180D72" w:rsidRPr="00180D72" w:rsidRDefault="00180D72" w:rsidP="00180D72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180D72">
              <w:rPr>
                <w:color w:val="000000" w:themeColor="text1"/>
              </w:rPr>
              <w:t>на Педагогическом совете</w:t>
            </w:r>
          </w:p>
          <w:p w:rsidR="00180D72" w:rsidRPr="00180D72" w:rsidRDefault="00180D72" w:rsidP="00180D72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180D72">
              <w:rPr>
                <w:color w:val="000000" w:themeColor="text1"/>
              </w:rPr>
              <w:t>МАОУ «Школа МЧС»</w:t>
            </w:r>
          </w:p>
          <w:p w:rsidR="00180D72" w:rsidRPr="00180D72" w:rsidRDefault="00180D72" w:rsidP="00180D72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180D72">
              <w:rPr>
                <w:color w:val="000000" w:themeColor="text1"/>
              </w:rPr>
              <w:t>(протокол №1 от 30.08.2023)</w:t>
            </w:r>
          </w:p>
        </w:tc>
        <w:tc>
          <w:tcPr>
            <w:tcW w:w="2500" w:type="pct"/>
            <w:hideMark/>
          </w:tcPr>
          <w:p w:rsidR="00180D72" w:rsidRPr="00180D72" w:rsidRDefault="00180D72" w:rsidP="00180D72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r w:rsidRPr="00180D72">
              <w:rPr>
                <w:b/>
                <w:color w:val="000000" w:themeColor="text1"/>
              </w:rPr>
              <w:t>УТВЕРЖДЁН</w:t>
            </w:r>
          </w:p>
          <w:p w:rsidR="00180D72" w:rsidRPr="00180D72" w:rsidRDefault="00180D72" w:rsidP="00180D72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180D72">
              <w:rPr>
                <w:color w:val="000000" w:themeColor="text1"/>
              </w:rPr>
              <w:t>приказом директора МАОУ «Школа МЧС» от 30.08.2023 № 143</w:t>
            </w:r>
          </w:p>
          <w:p w:rsidR="00180D72" w:rsidRPr="00180D72" w:rsidRDefault="00180D72" w:rsidP="00180D72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180D72">
              <w:rPr>
                <w:color w:val="000000" w:themeColor="text1"/>
              </w:rPr>
              <w:t>__________________ / И.Ю. Ющенко</w:t>
            </w:r>
          </w:p>
        </w:tc>
      </w:tr>
    </w:tbl>
    <w:p w:rsidR="00180D72" w:rsidRPr="00180D72" w:rsidRDefault="00180D72" w:rsidP="00180D72">
      <w:pPr>
        <w:widowControl w:val="0"/>
        <w:spacing w:after="0"/>
        <w:rPr>
          <w:rFonts w:eastAsiaTheme="minorEastAsia"/>
          <w:color w:val="000000" w:themeColor="text1"/>
          <w:sz w:val="32"/>
        </w:rPr>
      </w:pPr>
    </w:p>
    <w:p w:rsidR="00180D72" w:rsidRPr="00180D72" w:rsidRDefault="00180D72" w:rsidP="00180D72">
      <w:pPr>
        <w:pStyle w:val="ConsPlusTitle"/>
        <w:jc w:val="center"/>
        <w:outlineLvl w:val="2"/>
        <w:rPr>
          <w:b w:val="0"/>
          <w:color w:val="000000" w:themeColor="text1"/>
        </w:rPr>
      </w:pPr>
    </w:p>
    <w:p w:rsidR="00180D72" w:rsidRPr="00180D72" w:rsidRDefault="00180D72" w:rsidP="00180D72">
      <w:pPr>
        <w:pStyle w:val="ConsPlusTitle"/>
        <w:jc w:val="center"/>
        <w:outlineLvl w:val="2"/>
        <w:rPr>
          <w:color w:val="000000" w:themeColor="text1"/>
        </w:rPr>
      </w:pPr>
      <w:r w:rsidRPr="00180D72">
        <w:rPr>
          <w:color w:val="000000" w:themeColor="text1"/>
        </w:rPr>
        <w:t>Программа формирования универсальных учебных действий.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1. В соответствии с ФГОС НОО программа формирования универсальных (обобщенных) учебных действий (далее - УУД) имеет следующую структуру: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описание взаимосвязи универсальных учебных действий с содержанием учебных предметов;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характеристика познавательных, коммуникативных и регулятивных универсальных учебных действий.</w:t>
      </w:r>
      <w:bookmarkStart w:id="0" w:name="_GoBack"/>
      <w:bookmarkEnd w:id="0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2.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</w:t>
      </w:r>
      <w:proofErr w:type="spellStart"/>
      <w:r w:rsidRPr="00180D72">
        <w:rPr>
          <w:color w:val="000000" w:themeColor="text1"/>
        </w:rPr>
        <w:t>метапредметных</w:t>
      </w:r>
      <w:proofErr w:type="spellEnd"/>
      <w:r w:rsidRPr="00180D72">
        <w:rPr>
          <w:color w:val="000000" w:themeColor="text1"/>
        </w:rPr>
        <w:t xml:space="preserve"> результатов. Это взаимодействие проявляется в следующем: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80D72">
        <w:rPr>
          <w:color w:val="000000" w:themeColor="text1"/>
        </w:rPr>
        <w:t>предметные знания, умения и способы деятельности являются содержательной основой становления УУД;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80D72">
        <w:rPr>
          <w:color w:val="000000" w:themeColor="text1"/>
        </w:rPr>
        <w:t>развивающиеся УУД обеспечивают протекание учебного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процесса);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80D72">
        <w:rPr>
          <w:color w:val="000000" w:themeColor="text1"/>
        </w:rPr>
        <w:t>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операций, что позволяет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построение учебного процесса с учетом реализации цели формирования УУД способствует снижению доли репродуктивного обучения, создающего риски, которые нарушают успешность развития </w:t>
      </w:r>
      <w:proofErr w:type="gramStart"/>
      <w:r w:rsidRPr="00180D72">
        <w:rPr>
          <w:color w:val="000000" w:themeColor="text1"/>
        </w:rPr>
        <w:t>обучающегося</w:t>
      </w:r>
      <w:proofErr w:type="gramEnd"/>
      <w:r w:rsidRPr="00180D72">
        <w:rPr>
          <w:color w:val="000000" w:themeColor="text1"/>
        </w:rPr>
        <w:t xml:space="preserve"> и формирует способности к вариативному восприятию предметного содержания в условиях реального и виртуального представления экранных (виртуальных) моделей изучаемых объектов, сюжетов, процессов.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3. </w:t>
      </w:r>
      <w:proofErr w:type="gramStart"/>
      <w:r w:rsidRPr="00180D72">
        <w:rPr>
          <w:color w:val="000000" w:themeColor="text1"/>
        </w:rPr>
        <w:t>Познавательные УУД отражают совокупность операций, участвующих в учебно-познавательной деятельности обучающихся и включают: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другие);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базовые логические и базовые исследовательские операции (сравнение, анализ, обобщение, классификация, </w:t>
      </w:r>
      <w:proofErr w:type="spellStart"/>
      <w:r w:rsidRPr="00180D72">
        <w:rPr>
          <w:color w:val="000000" w:themeColor="text1"/>
        </w:rPr>
        <w:t>сериация</w:t>
      </w:r>
      <w:proofErr w:type="spellEnd"/>
      <w:r w:rsidRPr="00180D72">
        <w:rPr>
          <w:color w:val="000000" w:themeColor="text1"/>
        </w:rPr>
        <w:t xml:space="preserve">, выдвижение предположений, проведение опыта, </w:t>
      </w:r>
      <w:r w:rsidRPr="00180D72">
        <w:rPr>
          <w:color w:val="000000" w:themeColor="text1"/>
        </w:rPr>
        <w:lastRenderedPageBreak/>
        <w:t>мини-исследования и другие);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работа с информацией, представленной в разном виде и формах, в том числе графических (таблицы, диаграммы, </w:t>
      </w:r>
      <w:proofErr w:type="spellStart"/>
      <w:r w:rsidRPr="00180D72">
        <w:rPr>
          <w:color w:val="000000" w:themeColor="text1"/>
        </w:rPr>
        <w:t>инфограммы</w:t>
      </w:r>
      <w:proofErr w:type="spellEnd"/>
      <w:r w:rsidRPr="00180D72">
        <w:rPr>
          <w:color w:val="000000" w:themeColor="text1"/>
        </w:rPr>
        <w:t>, схемы), ауди</w:t>
      </w:r>
      <w:proofErr w:type="gramStart"/>
      <w:r w:rsidRPr="00180D72">
        <w:rPr>
          <w:color w:val="000000" w:themeColor="text1"/>
        </w:rPr>
        <w:t>о-</w:t>
      </w:r>
      <w:proofErr w:type="gramEnd"/>
      <w:r w:rsidRPr="00180D72">
        <w:rPr>
          <w:color w:val="000000" w:themeColor="text1"/>
        </w:rPr>
        <w:t xml:space="preserve"> и </w:t>
      </w:r>
      <w:proofErr w:type="spellStart"/>
      <w:r w:rsidRPr="00180D72">
        <w:rPr>
          <w:color w:val="000000" w:themeColor="text1"/>
        </w:rPr>
        <w:t>видеоформатах</w:t>
      </w:r>
      <w:proofErr w:type="spellEnd"/>
      <w:r w:rsidRPr="00180D72">
        <w:rPr>
          <w:color w:val="000000" w:themeColor="text1"/>
        </w:rPr>
        <w:t xml:space="preserve"> (возможно на экране).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4. </w:t>
      </w:r>
      <w:proofErr w:type="gramStart"/>
      <w:r w:rsidRPr="00180D72">
        <w:rPr>
          <w:color w:val="000000" w:themeColor="text1"/>
        </w:rPr>
        <w:t>Познавательные УУД становятся предпосылкой формирования способности обучающегося к самообразованию и саморазвитию.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5. Коммуникативные УУД являются основанием для формирования </w:t>
      </w:r>
      <w:proofErr w:type="gramStart"/>
      <w:r w:rsidRPr="00180D72">
        <w:rPr>
          <w:color w:val="000000" w:themeColor="text1"/>
        </w:rPr>
        <w:t>готовности</w:t>
      </w:r>
      <w:proofErr w:type="gramEnd"/>
      <w:r w:rsidRPr="00180D72">
        <w:rPr>
          <w:color w:val="000000" w:themeColor="text1"/>
        </w:rPr>
        <w:t xml:space="preserve"> обучающегося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6. </w:t>
      </w:r>
      <w:proofErr w:type="gramStart"/>
      <w:r w:rsidRPr="00180D72">
        <w:rPr>
          <w:color w:val="000000" w:themeColor="text1"/>
        </w:rPr>
        <w:t>Коммуникативные УУД целесообразно формировать, используя цифровую образовательную среду класса, образовательной организации.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7. </w:t>
      </w:r>
      <w:proofErr w:type="gramStart"/>
      <w:r w:rsidRPr="00180D72">
        <w:rPr>
          <w:color w:val="000000" w:themeColor="text1"/>
        </w:rPr>
        <w:t>Коммуникативные</w:t>
      </w:r>
      <w:proofErr w:type="gramEnd"/>
      <w:r w:rsidRPr="00180D72">
        <w:rPr>
          <w:color w:val="000000" w:themeColor="text1"/>
        </w:rPr>
        <w:t xml:space="preserve"> УУД характеризуются четырьмя группами учебных операций, обеспечивающих: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смысловое чтение текстов разных жанров, типов, назначений; аналитическую текстовую деятельность с ними;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80D72">
        <w:rPr>
          <w:color w:val="000000" w:themeColor="text1"/>
        </w:rPr>
        <w:t>успешную продуктивно-творческую деятельность (самостоятельное создание текстов разного типа - описания, рассуждения, повествования), создание 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результативное взаимодействие с участниками совместной деятельности (высказывание собственного мнения, учет суждений других собеседников, умение договариваться, уступать, вырабатывать общую точку зрения), в том числе в условиях использования технологий неконтактного информационного взаимодействия.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8. Регулятивные УУД отражают совокупность учебных операций, обеспечивающих становление рефлексивных качеств обучающегося (на уровне начального общего образования их формирование осуществляется на пропедевтическом уровне).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9. Выделяются шесть групп операций: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принимать и удерживать учебную задачу;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планировать ее решение;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контролировать полученный результат деятельности;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контролировать процесс деятельности, его соответствие выбранному способу;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предвидеть (прогнозировать) трудности и ошибки при решении данной учебной задачи;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корректировать при необходимости процесс деятельности.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10. Важной составляющей регулятивных УУД являются операции, определяющие способность обучающегося к волевым усилиям в процессе коллективной и (или) 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11. В федеральных рабочих программах учебных предметов требования и планируемые результаты совместной деятельности выделены в специальный раздел, что позволяет учителю осознать, что способность к результативной совместной деятельности строится на двух феноменах, участие которых обеспечивает ее успешность: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знание и применение коммуникативных форм взаимодействия (договариваться, рассуждать, находить компромиссные решения), в том числе в условиях использования технологий неконтактного информационного взаимодействия;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волевые регулятивные умения (подчиняться, уступать, объективно оценивать вклад </w:t>
      </w:r>
      <w:r w:rsidRPr="00180D72">
        <w:rPr>
          <w:color w:val="000000" w:themeColor="text1"/>
        </w:rPr>
        <w:lastRenderedPageBreak/>
        <w:t>свой и других в результат общего труда и другие).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12. Механизмом конструирования образовательного процесса являются следующие методические позиции.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12.1. Педагогический работник проводит анализ содержания учебного предмета с точки зрения УУД и устанавливает те содержательные линии, которые в особой мере способствуют формированию разных </w:t>
      </w:r>
      <w:proofErr w:type="spellStart"/>
      <w:r w:rsidRPr="00180D72">
        <w:rPr>
          <w:color w:val="000000" w:themeColor="text1"/>
        </w:rPr>
        <w:t>метапредметных</w:t>
      </w:r>
      <w:proofErr w:type="spellEnd"/>
      <w:r w:rsidRPr="00180D72">
        <w:rPr>
          <w:color w:val="000000" w:themeColor="text1"/>
        </w:rPr>
        <w:t xml:space="preserve"> результатов. На уроке по каждому учебному предмету предусматривается включение заданий, выполнение которых требует применения определенного познавательного, коммуникативного или регулятивного универсального действия. Соответствующий вклад в формирование УУД можно выделить в содержании каждого учебного предмета.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Таким образом,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На втором этапе подключаются другие учебные предметы, педагогический работник предлагает задания, требующие применения учебного действия или операций на разном предметном содержании.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Третий этап характеризуется устойчивостью УУД, то есть использования его независимо от предметного содержания. У обучающегося начинает формироваться обобщенное видение учебного действия, он может охарактеризовать его, не ссылаясь на конкретное содержание. Например, "наблюдать - значит...", "сравнение - это...", "контролировать - значит..." и другие.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Педагогический работник делает вывод</w:t>
      </w:r>
      <w:proofErr w:type="gramStart"/>
      <w:r w:rsidRPr="00180D72">
        <w:rPr>
          <w:color w:val="000000" w:themeColor="text1"/>
        </w:rPr>
        <w:t>.</w:t>
      </w:r>
      <w:proofErr w:type="gramEnd"/>
      <w:r w:rsidRPr="00180D72">
        <w:rPr>
          <w:color w:val="000000" w:themeColor="text1"/>
        </w:rPr>
        <w:t xml:space="preserve"> </w:t>
      </w:r>
      <w:proofErr w:type="gramStart"/>
      <w:r w:rsidRPr="00180D72">
        <w:rPr>
          <w:color w:val="000000" w:themeColor="text1"/>
        </w:rPr>
        <w:t>о</w:t>
      </w:r>
      <w:proofErr w:type="gramEnd"/>
      <w:r w:rsidRPr="00180D72">
        <w:rPr>
          <w:color w:val="000000" w:themeColor="text1"/>
        </w:rPr>
        <w:t xml:space="preserve"> том, что универсальность (независимость от конкретного содержания) как свойство учебного действия сформировалась.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12.2. </w:t>
      </w:r>
      <w:proofErr w:type="gramStart"/>
      <w:r w:rsidRPr="00180D72">
        <w:rPr>
          <w:color w:val="000000" w:themeColor="text1"/>
        </w:rPr>
        <w:t>Педагогический работник использует виды деятельности, которые в особой мере провоцируют применение универсальных действий: поисковая, в том числе с использованием электронных образовательных и информационных ресурсов Интернета, исследовательская, творческая деятельность, в том числе с использованием экранных моделей изучаемых объектов или процессов, что позволяет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</w:t>
      </w:r>
      <w:proofErr w:type="gramEnd"/>
      <w:r w:rsidRPr="00180D72">
        <w:rPr>
          <w:color w:val="000000" w:themeColor="text1"/>
        </w:rPr>
        <w:t xml:space="preserve"> В этом случае задача обучающегося - запомнить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Поисковая и исследовательская деятельность развивают способность обучающегося к 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неконтактного информационного взаимодействия.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</w:t>
      </w:r>
      <w:proofErr w:type="gramStart"/>
      <w:r w:rsidRPr="00180D72">
        <w:rPr>
          <w:color w:val="000000" w:themeColor="text1"/>
        </w:rPr>
        <w:t>обучающемуся</w:t>
      </w:r>
      <w:proofErr w:type="gramEnd"/>
      <w:r w:rsidRPr="00180D72">
        <w:rPr>
          <w:color w:val="000000" w:themeColor="text1"/>
        </w:rPr>
        <w:t xml:space="preserve"> в условиях образовательной организации (объекты природы, художественные визуализации, технологические процессы и другие).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</w:t>
      </w:r>
      <w:r w:rsidRPr="00180D72">
        <w:rPr>
          <w:color w:val="000000" w:themeColor="text1"/>
        </w:rPr>
        <w:lastRenderedPageBreak/>
        <w:t>практически на любом предметном содержании.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Если эта работа проводится учителем систематически и на уроках по всем учебным предметам, то универсальность учебного действия формируется успешно и быстро.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12.3. Педагогический работник применяет систему заданий, формирующих </w:t>
      </w:r>
      <w:proofErr w:type="spellStart"/>
      <w:r w:rsidRPr="00180D72">
        <w:rPr>
          <w:color w:val="000000" w:themeColor="text1"/>
        </w:rPr>
        <w:t>операциональный</w:t>
      </w:r>
      <w:proofErr w:type="spellEnd"/>
      <w:r w:rsidRPr="00180D72">
        <w:rPr>
          <w:color w:val="000000" w:themeColor="text1"/>
        </w:rPr>
        <w:t xml:space="preserve"> состав учебного действия. Цель таких заданий - создание алгоритма решения учебной задачи, выбор соответствующего способа действия.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На первых этапах указанная работа организуется коллективно, выстраиваются пошаговые операции, постепенно обучающиеся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содержании; проговаривание их во внешней речи; постепенный переход на новый уровень - построение способа действий на любом предметном содержании и с подключением внутренней речи.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При этом изменяется и процесс контроля: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от совместных действий с учителем </w:t>
      </w:r>
      <w:proofErr w:type="gramStart"/>
      <w:r w:rsidRPr="00180D72">
        <w:rPr>
          <w:color w:val="000000" w:themeColor="text1"/>
        </w:rPr>
        <w:t>обучающиеся</w:t>
      </w:r>
      <w:proofErr w:type="gramEnd"/>
      <w:r w:rsidRPr="00180D72">
        <w:rPr>
          <w:color w:val="000000" w:themeColor="text1"/>
        </w:rPr>
        <w:t xml:space="preserve"> переходят к самостоятельным аналитическим оценкам;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80D72">
        <w:rPr>
          <w:color w:val="000000" w:themeColor="text1"/>
        </w:rPr>
        <w:t>выполняющий</w:t>
      </w:r>
      <w:proofErr w:type="gramEnd"/>
      <w:r w:rsidRPr="00180D72">
        <w:rPr>
          <w:color w:val="000000" w:themeColor="text1"/>
        </w:rPr>
        <w:t xml:space="preserve"> задание осваивает два вида контроля - результата и процесса деятельности;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>Описанная технология обучения в рамках совместно-распределительной деятельности развивает способность обучающихся работать не только в типовых учебных ситуациях, но и в новых нестандартных ситуациях.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13. Сравнение как УУД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</w:t>
      </w:r>
      <w:proofErr w:type="gramStart"/>
      <w:r w:rsidRPr="00180D72">
        <w:rPr>
          <w:color w:val="000000" w:themeColor="text1"/>
        </w:rPr>
        <w:t>Для повышения мотивации обучения обучающемуся предлагается новый вид деятельности (возможный только в условиях экранного представления объектов, явлений) -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14. </w:t>
      </w:r>
      <w:proofErr w:type="gramStart"/>
      <w:r w:rsidRPr="00180D72">
        <w:rPr>
          <w:color w:val="000000" w:themeColor="text1"/>
        </w:rPr>
        <w:t>Классификация как УУД включает: анализ свойств объектов, которые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</w:t>
      </w:r>
      <w:proofErr w:type="gramEnd"/>
      <w:r w:rsidRPr="00180D72">
        <w:rPr>
          <w:color w:val="000000" w:themeColor="text1"/>
        </w:rPr>
        <w:t xml:space="preserve"> </w:t>
      </w:r>
      <w:proofErr w:type="gramStart"/>
      <w:r w:rsidRPr="00180D72">
        <w:rPr>
          <w:color w:val="000000" w:themeColor="text1"/>
        </w:rPr>
        <w:t>Обучающемуся</w:t>
      </w:r>
      <w:proofErr w:type="gramEnd"/>
      <w:r w:rsidRPr="00180D72">
        <w:rPr>
          <w:color w:val="000000" w:themeColor="text1"/>
        </w:rPr>
        <w:t xml:space="preserve"> предлагается (в условиях экранного представления моделей объектов) большее их количество в отличие от реальных условий,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</w:t>
      </w:r>
      <w:proofErr w:type="gramStart"/>
      <w:r w:rsidRPr="00180D72">
        <w:rPr>
          <w:color w:val="000000" w:themeColor="text1"/>
        </w:rPr>
        <w:t>При этом возможна фиксация деятельности обучающегося в электронном формате для рассмотрения учителем итогов работы.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15. Обобщение как УУД включает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 (или) особенных свойств каждого предмета; сокращенная сжатая формулировка общего главного существенного признака всех анализируемых предметов. </w:t>
      </w:r>
      <w:proofErr w:type="gramStart"/>
      <w:r w:rsidRPr="00180D72">
        <w:rPr>
          <w:color w:val="000000" w:themeColor="text1"/>
        </w:rPr>
        <w:t>Обучающемуся</w:t>
      </w:r>
      <w:proofErr w:type="gramEnd"/>
      <w:r w:rsidRPr="00180D72">
        <w:rPr>
          <w:color w:val="000000" w:themeColor="text1"/>
        </w:rPr>
        <w:t xml:space="preserve"> предлагается (в условиях экранного представления моделей объектов) большее их количество в отличие от реальных условий, для сравнения предметов (объектов, явлений) и выделения их общих признаков. </w:t>
      </w:r>
      <w:proofErr w:type="gramStart"/>
      <w:r w:rsidRPr="00180D72">
        <w:rPr>
          <w:color w:val="000000" w:themeColor="text1"/>
        </w:rPr>
        <w:t xml:space="preserve">При этом возможна фиксация деятельности обучающегося в электронном формате для </w:t>
      </w:r>
      <w:r w:rsidRPr="00180D72">
        <w:rPr>
          <w:color w:val="000000" w:themeColor="text1"/>
        </w:rPr>
        <w:lastRenderedPageBreak/>
        <w:t>рассмотрения учителем итогов работы.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16. </w:t>
      </w:r>
      <w:proofErr w:type="gramStart"/>
      <w:r w:rsidRPr="00180D72">
        <w:rPr>
          <w:color w:val="000000" w:themeColor="text1"/>
        </w:rPr>
        <w:t>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четкое представление об их универсальных свойствах, то есть возможность обобщенной характеристики сущности универсального действия.</w:t>
      </w:r>
      <w:proofErr w:type="gramEnd"/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17. </w:t>
      </w:r>
      <w:proofErr w:type="spellStart"/>
      <w:r w:rsidRPr="00180D72">
        <w:rPr>
          <w:color w:val="000000" w:themeColor="text1"/>
        </w:rPr>
        <w:t>Сформированность</w:t>
      </w:r>
      <w:proofErr w:type="spellEnd"/>
      <w:r w:rsidRPr="00180D72">
        <w:rPr>
          <w:color w:val="000000" w:themeColor="text1"/>
        </w:rPr>
        <w:t xml:space="preserve"> УУД у </w:t>
      </w:r>
      <w:proofErr w:type="gramStart"/>
      <w:r w:rsidRPr="00180D72">
        <w:rPr>
          <w:color w:val="000000" w:themeColor="text1"/>
        </w:rPr>
        <w:t>обучающихся</w:t>
      </w:r>
      <w:proofErr w:type="gramEnd"/>
      <w:r w:rsidRPr="00180D72">
        <w:rPr>
          <w:color w:val="000000" w:themeColor="text1"/>
        </w:rPr>
        <w:t xml:space="preserve"> определяется на этапе завершения ими освоения программы начального общего образования. 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В задачу педагогического работника входит проанализировать вместе с </w:t>
      </w:r>
      <w:proofErr w:type="gramStart"/>
      <w:r w:rsidRPr="00180D72">
        <w:rPr>
          <w:color w:val="000000" w:themeColor="text1"/>
        </w:rPr>
        <w:t>обучающимся</w:t>
      </w:r>
      <w:proofErr w:type="gramEnd"/>
      <w:r w:rsidRPr="00180D72">
        <w:rPr>
          <w:color w:val="000000" w:themeColor="text1"/>
        </w:rPr>
        <w:t xml:space="preserve"> его достижения, ошибки и встретившиеся трудности.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18. В федеральных рабочих программах учебных предметов содержание </w:t>
      </w:r>
      <w:proofErr w:type="spellStart"/>
      <w:r w:rsidRPr="00180D72">
        <w:rPr>
          <w:color w:val="000000" w:themeColor="text1"/>
        </w:rPr>
        <w:t>метапредметных</w:t>
      </w:r>
      <w:proofErr w:type="spellEnd"/>
      <w:r w:rsidRPr="00180D72">
        <w:rPr>
          <w:color w:val="000000" w:themeColor="text1"/>
        </w:rPr>
        <w:t xml:space="preserve"> достижений обучения представлено в разделе "Содержание обучения", которое строится по классам.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образования. В 1 и 2 классах определен пропедевтический уровень овладения УУД, и только к концу второго года обучения появляются признаки универсальности.</w:t>
      </w:r>
    </w:p>
    <w:p w:rsidR="00180D72" w:rsidRPr="00180D72" w:rsidRDefault="00180D72" w:rsidP="00180D72">
      <w:pPr>
        <w:pStyle w:val="ConsPlusNormal"/>
        <w:ind w:firstLine="540"/>
        <w:jc w:val="both"/>
        <w:rPr>
          <w:color w:val="000000" w:themeColor="text1"/>
        </w:rPr>
      </w:pPr>
      <w:r w:rsidRPr="00180D72">
        <w:rPr>
          <w:color w:val="000000" w:themeColor="text1"/>
        </w:rPr>
        <w:t xml:space="preserve">19. В федеральных рабочих программах учебных предметов содержание УУД представлено также в разделе "Планируемые результаты обучения". </w:t>
      </w:r>
      <w:proofErr w:type="gramStart"/>
      <w:r w:rsidRPr="00180D72">
        <w:rPr>
          <w:color w:val="000000" w:themeColor="text1"/>
        </w:rPr>
        <w:t>Познавательные</w:t>
      </w:r>
      <w:proofErr w:type="gramEnd"/>
      <w:r w:rsidRPr="00180D72">
        <w:rPr>
          <w:color w:val="000000" w:themeColor="text1"/>
        </w:rPr>
        <w:t xml:space="preserve">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</w:t>
      </w:r>
      <w:proofErr w:type="spellStart"/>
      <w:r w:rsidRPr="00180D72">
        <w:rPr>
          <w:color w:val="000000" w:themeColor="text1"/>
        </w:rPr>
        <w:t>саморегуляции</w:t>
      </w:r>
      <w:proofErr w:type="spellEnd"/>
      <w:r w:rsidRPr="00180D72">
        <w:rPr>
          <w:color w:val="000000" w:themeColor="text1"/>
        </w:rPr>
        <w:t>, самоконтроля и самооценки. Отдельный раздел "Совместная деятельность" интегрирует коммуникативные и регулятивные действия, необходимые для успешной совместной деятельности.</w:t>
      </w:r>
    </w:p>
    <w:p w:rsidR="006479BF" w:rsidRPr="00180D72" w:rsidRDefault="006479BF" w:rsidP="00180D72">
      <w:pPr>
        <w:spacing w:after="0"/>
        <w:rPr>
          <w:color w:val="000000" w:themeColor="text1"/>
        </w:rPr>
      </w:pPr>
    </w:p>
    <w:sectPr w:rsidR="006479BF" w:rsidRPr="00180D72" w:rsidSect="00180D72">
      <w:footerReference w:type="default" r:id="rId7"/>
      <w:pgSz w:w="11906" w:h="16838"/>
      <w:pgMar w:top="1134" w:right="850" w:bottom="1134" w:left="1701" w:header="708" w:footer="57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CE" w:rsidRDefault="009620CE" w:rsidP="00180D72">
      <w:pPr>
        <w:spacing w:after="0"/>
      </w:pPr>
      <w:r>
        <w:separator/>
      </w:r>
    </w:p>
  </w:endnote>
  <w:endnote w:type="continuationSeparator" w:id="0">
    <w:p w:rsidR="009620CE" w:rsidRDefault="009620CE" w:rsidP="00180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0086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80D72" w:rsidRPr="00180D72" w:rsidRDefault="00180D72" w:rsidP="00180D72">
        <w:pPr>
          <w:pStyle w:val="a6"/>
          <w:ind w:firstLine="0"/>
          <w:jc w:val="center"/>
          <w:rPr>
            <w:sz w:val="24"/>
          </w:rPr>
        </w:pPr>
        <w:r w:rsidRPr="00180D72">
          <w:rPr>
            <w:sz w:val="24"/>
          </w:rPr>
          <w:fldChar w:fldCharType="begin"/>
        </w:r>
        <w:r w:rsidRPr="00180D72">
          <w:rPr>
            <w:sz w:val="24"/>
          </w:rPr>
          <w:instrText>PAGE   \* MERGEFORMAT</w:instrText>
        </w:r>
        <w:r w:rsidRPr="00180D72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180D7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CE" w:rsidRDefault="009620CE" w:rsidP="00180D72">
      <w:pPr>
        <w:spacing w:after="0"/>
      </w:pPr>
      <w:r>
        <w:separator/>
      </w:r>
    </w:p>
  </w:footnote>
  <w:footnote w:type="continuationSeparator" w:id="0">
    <w:p w:rsidR="009620CE" w:rsidRDefault="009620CE" w:rsidP="00180D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72"/>
    <w:rsid w:val="00142D6C"/>
    <w:rsid w:val="00180D72"/>
    <w:rsid w:val="006479BF"/>
    <w:rsid w:val="009620CE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72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80D72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180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0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80D72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180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D7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80D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0D7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80D7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72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80D72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180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0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80D72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180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D7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80D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0D7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80D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2348</Words>
  <Characters>13390</Characters>
  <Application>Microsoft Office Word</Application>
  <DocSecurity>0</DocSecurity>
  <Lines>111</Lines>
  <Paragraphs>31</Paragraphs>
  <ScaleCrop>false</ScaleCrop>
  <Company>*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2023-10-16T07:53:00Z</dcterms:created>
  <dcterms:modified xsi:type="dcterms:W3CDTF">2023-10-16T08:04:00Z</dcterms:modified>
</cp:coreProperties>
</file>